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2E60A" w14:textId="77777777" w:rsidR="00D65382" w:rsidRDefault="00000000">
      <w:pPr>
        <w:pStyle w:val="aa"/>
      </w:pPr>
      <w:r>
        <w:t>This is an article</w:t>
      </w:r>
    </w:p>
    <w:p w14:paraId="60FFE645" w14:textId="77777777" w:rsidR="00D65382" w:rsidRDefault="00000000">
      <w:r>
        <w:t>Author One, Author Two, Author Three</w:t>
      </w:r>
    </w:p>
    <w:p w14:paraId="5431E0B2" w14:textId="77777777" w:rsidR="00D65382" w:rsidRDefault="00000000">
      <w:r>
        <w:t>Department of Example Studies, Example University, Example City, Country</w:t>
      </w:r>
      <w:r>
        <w:br/>
        <w:t>Sample Research Center, Example Institute, Sample City, Country</w:t>
      </w:r>
    </w:p>
    <w:p w14:paraId="188601A1" w14:textId="77777777" w:rsidR="00D65382" w:rsidRDefault="00000000">
      <w:r>
        <w:t>Keywords: Sample methods; Reproducible research; Example data; Manuscript template; Demonstration</w:t>
      </w:r>
    </w:p>
    <w:p w14:paraId="67F945B8" w14:textId="77777777" w:rsidR="00D65382" w:rsidRDefault="00000000">
      <w:pPr>
        <w:pStyle w:val="1"/>
      </w:pPr>
      <w:r>
        <w:t>Abstract</w:t>
      </w:r>
    </w:p>
    <w:p w14:paraId="60F48194" w14:textId="77777777" w:rsidR="00D65382" w:rsidRDefault="00000000">
      <w:r>
        <w:t>This sample article demonstrates how to prepare a manuscript with the supplied template. It uses fictional text, a compact example dataset, and a short workflow so authors can check headings, figures, tables, citations, and references before submitting a real study. The example is intentionally general and is included to show the expected structure and formatting.</w:t>
      </w:r>
    </w:p>
    <w:p w14:paraId="1F1BED86" w14:textId="77777777" w:rsidR="00D65382" w:rsidRDefault="00000000">
      <w:pPr>
        <w:pStyle w:val="1"/>
      </w:pPr>
      <w:r>
        <w:t>1 Introduction</w:t>
      </w:r>
    </w:p>
    <w:p w14:paraId="0D73F098" w14:textId="77777777" w:rsidR="00D65382" w:rsidRDefault="00000000">
      <w:r>
        <w:t>A clear manuscript structure helps readers follow the purpose, evidence, and limits of a study. This example introduces a small demonstration workflow and shows how a short problem statement can lead to a reproducible set of observations. The references provide examples of the bibliography format used in this template [1, 2].</w:t>
      </w:r>
    </w:p>
    <w:p w14:paraId="33E1B290" w14:textId="77777777" w:rsidR="00D65382" w:rsidRDefault="00000000">
      <w:pPr>
        <w:pStyle w:val="1"/>
      </w:pPr>
      <w:r>
        <w:t>2 Results and discussion</w:t>
      </w:r>
    </w:p>
    <w:p w14:paraId="748C12C1" w14:textId="77777777" w:rsidR="00D65382" w:rsidRDefault="00000000">
      <w:pPr>
        <w:pStyle w:val="21"/>
      </w:pPr>
      <w:r>
        <w:t>2.1 Demonstration workflow</w:t>
      </w:r>
    </w:p>
    <w:p w14:paraId="3CB86B27" w14:textId="77777777" w:rsidR="00D65382" w:rsidRDefault="00000000">
      <w:r>
        <w:t>We used a three-step workflow that combines a prepared input, a repeatable analysis, and a concise report. The process is summarized in Figure 1. Each step was documented with the same labels and settings so another reader could reproduce the demonstration.</w:t>
      </w:r>
    </w:p>
    <w:p w14:paraId="09F38685" w14:textId="77777777" w:rsidR="00D65382" w:rsidRDefault="00000000">
      <w:pPr>
        <w:keepNext/>
        <w:jc w:val="center"/>
      </w:pPr>
      <w:r>
        <w:rPr>
          <w:noProof/>
        </w:rPr>
        <w:drawing>
          <wp:inline distT="0" distB="0" distL="0" distR="0" wp14:anchorId="2A83C4FB" wp14:editId="1C2893A6">
            <wp:extent cx="6004560" cy="395550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ample_workflow.png"/>
                    <pic:cNvPicPr/>
                  </pic:nvPicPr>
                  <pic:blipFill>
                    <a:blip r:embed="rId8"/>
                    <a:stretch>
                      <a:fillRect/>
                    </a:stretch>
                  </pic:blipFill>
                  <pic:spPr>
                    <a:xfrm>
                      <a:off x="0" y="0"/>
                      <a:ext cx="6004560" cy="3955504"/>
                    </a:xfrm>
                    <a:prstGeom prst="rect">
                      <a:avLst/>
                    </a:prstGeom>
                  </pic:spPr>
                </pic:pic>
              </a:graphicData>
            </a:graphic>
          </wp:inline>
        </w:drawing>
      </w:r>
    </w:p>
    <w:p w14:paraId="5E7C5D81" w14:textId="77777777" w:rsidR="00D65382" w:rsidRDefault="00000000">
      <w:pPr>
        <w:pStyle w:val="af7"/>
      </w:pPr>
      <w:r>
        <w:t>Figure 1. Example workflow showing input preparation, analysis, and reporting.</w:t>
      </w:r>
    </w:p>
    <w:p w14:paraId="641BF8C0" w14:textId="77777777" w:rsidR="00D65382" w:rsidRDefault="00000000">
      <w:pPr>
        <w:pStyle w:val="21"/>
      </w:pPr>
      <w:r>
        <w:lastRenderedPageBreak/>
        <w:t>2.2 Example measurements</w:t>
      </w:r>
    </w:p>
    <w:p w14:paraId="2022C441" w14:textId="77777777" w:rsidR="00D65382" w:rsidRDefault="00000000">
      <w:r>
        <w:t>The demonstration dataset contains six conditions summarized in Table 1. Values are illustrative and are provided to show how numerical results can be presented without implying a scientific finding. The entries remain comparable across conditions, which makes the table suitable for checking column widths and line wrapping.</w:t>
      </w:r>
    </w:p>
    <w:p w14:paraId="70CFB7AB" w14:textId="7B6DBC4E" w:rsidR="00D65382" w:rsidRDefault="00744AF9">
      <w:pPr>
        <w:rPr>
          <w:rFonts w:hint="eastAsia"/>
          <w:lang w:eastAsia="zh-CN"/>
        </w:rPr>
      </w:pPr>
      <m:oMathPara>
        <m:oMath>
          <m:sSub>
            <m:sSubPr>
              <m:ctrlPr>
                <w:rPr>
                  <w:rFonts w:ascii="Cambria Math" w:hAnsi="Cambria Math"/>
                </w:rPr>
              </m:ctrlPr>
            </m:sSubPr>
            <m:e>
              <m:r>
                <w:rPr>
                  <w:rFonts w:ascii="Cambria Math" w:hAnsi="Cambria Math"/>
                </w:rPr>
                <m:t>E</m:t>
              </m:r>
            </m:e>
            <m:sub>
              <m:r>
                <w:rPr>
                  <w:rFonts w:ascii="Cambria Math" w:hAnsi="Cambria Math"/>
                </w:rPr>
                <m:t>m</m:t>
              </m:r>
            </m:sub>
          </m:sSub>
          <m:r>
            <w:rPr>
              <w:rFonts w:ascii="Cambria Math" w:hAnsi="Cambria Math"/>
            </w:rPr>
            <m:t xml:space="preserve"> - </m:t>
          </m:r>
          <m:sSub>
            <m:sSubPr>
              <m:ctrlPr>
                <w:rPr>
                  <w:rFonts w:ascii="Cambria Math" w:hAnsi="Cambria Math"/>
                </w:rPr>
              </m:ctrlPr>
            </m:sSubPr>
            <m:e>
              <m:r>
                <w:rPr>
                  <w:rFonts w:ascii="Cambria Math" w:hAnsi="Cambria Math"/>
                </w:rPr>
                <m:t>E</m:t>
              </m:r>
            </m:e>
            <m:sub>
              <m:r>
                <w:rPr>
                  <w:rFonts w:ascii="Cambria Math" w:hAnsi="Cambria Math"/>
                </w:rPr>
                <m:t>n</m:t>
              </m:r>
            </m:sub>
          </m:sSub>
          <m:r>
            <w:rPr>
              <w:rFonts w:ascii="Cambria Math" w:hAnsi="Cambria Math"/>
            </w:rPr>
            <m:t xml:space="preserve"> = -</m:t>
          </m:r>
          <m:sSub>
            <m:sSubPr>
              <m:ctrlPr>
                <w:rPr>
                  <w:rFonts w:ascii="Cambria Math" w:hAnsi="Cambria Math"/>
                </w:rPr>
              </m:ctrlPr>
            </m:sSubPr>
            <m:e>
              <m:r>
                <w:rPr>
                  <w:rFonts w:ascii="Cambria Math" w:hAnsi="Cambria Math"/>
                </w:rPr>
                <m:t>k</m:t>
              </m:r>
            </m:e>
            <m:sub>
              <m:r>
                <w:rPr>
                  <w:rFonts w:ascii="Cambria Math" w:hAnsi="Cambria Math"/>
                </w:rPr>
                <m:t>B</m:t>
              </m:r>
            </m:sub>
          </m:sSub>
          <m:r>
            <w:rPr>
              <w:rFonts w:ascii="Cambria Math" w:hAnsi="Cambria Math"/>
            </w:rPr>
            <m:t>T ln (</m:t>
          </m:r>
          <m:f>
            <m:fPr>
              <m:ctrlPr>
                <w:rPr>
                  <w:rFonts w:ascii="Cambria Math" w:hAnsi="Cambria Math"/>
                </w:rPr>
              </m:ctrlPr>
            </m:fPr>
            <m:num>
              <m:sSub>
                <m:sSubPr>
                  <m:ctrlPr>
                    <w:rPr>
                      <w:rFonts w:ascii="Cambria Math" w:hAnsi="Cambria Math"/>
                    </w:rPr>
                  </m:ctrlPr>
                </m:sSubPr>
                <m:e>
                  <m:r>
                    <w:rPr>
                      <w:rFonts w:ascii="Cambria Math" w:hAnsi="Cambria Math"/>
                    </w:rPr>
                    <m:t>N</m:t>
                  </m:r>
                </m:e>
                <m:sub>
                  <m:r>
                    <w:rPr>
                      <w:rFonts w:ascii="Cambria Math" w:hAnsi="Cambria Math"/>
                    </w:rPr>
                    <m:t>m</m:t>
                  </m:r>
                </m:sub>
              </m:sSub>
            </m:num>
            <m:den>
              <m:sSub>
                <m:sSubPr>
                  <m:ctrlPr>
                    <w:rPr>
                      <w:rFonts w:ascii="Cambria Math" w:hAnsi="Cambria Math"/>
                    </w:rPr>
                  </m:ctrlPr>
                </m:sSubPr>
                <m:e>
                  <m:r>
                    <w:rPr>
                      <w:rFonts w:ascii="Cambria Math" w:hAnsi="Cambria Math"/>
                    </w:rPr>
                    <m:t>N</m:t>
                  </m:r>
                </m:e>
                <m:sub>
                  <m:r>
                    <w:rPr>
                      <w:rFonts w:ascii="Cambria Math" w:hAnsi="Cambria Math"/>
                    </w:rPr>
                    <m:t>n</m:t>
                  </m:r>
                </m:sub>
              </m:sSub>
            </m:den>
          </m:f>
          <m:r>
            <w:rPr>
              <w:rFonts w:ascii="Cambria Math" w:hAnsi="Cambria Math"/>
            </w:rPr>
            <m:t>)</m:t>
          </m:r>
        </m:oMath>
      </m:oMathPara>
    </w:p>
    <w:p w14:paraId="6BC614F4" w14:textId="77777777" w:rsidR="00D65382" w:rsidRDefault="00000000">
      <w:pPr>
        <w:pStyle w:val="21"/>
      </w:pPr>
      <w:r>
        <w:t>2.3 Interpretation of sample results</w:t>
      </w:r>
    </w:p>
    <w:p w14:paraId="291EBBF8" w14:textId="77777777" w:rsidR="00D65382" w:rsidRDefault="00000000">
      <w:r>
        <w:t>Across the example conditions, the response increases modestly as the sample index rises. This pattern is used only to illustrate a short comparison between observations and a reference method [3].</w:t>
      </w:r>
    </w:p>
    <w:p w14:paraId="6F668A63" w14:textId="77777777" w:rsidR="00D65382" w:rsidRDefault="00000000">
      <w:pPr>
        <w:pStyle w:val="af7"/>
        <w:keepNext/>
      </w:pPr>
      <w:r>
        <w:t>Table 1. Example measurements used to demonstrate a compact results table.</w:t>
      </w:r>
    </w:p>
    <w:tbl>
      <w:tblPr>
        <w:tblStyle w:val="aff1"/>
        <w:tblW w:w="0" w:type="auto"/>
        <w:tblLayout w:type="fixed"/>
        <w:tblLook w:val="04A0" w:firstRow="1" w:lastRow="0" w:firstColumn="1" w:lastColumn="0" w:noHBand="0" w:noVBand="1"/>
      </w:tblPr>
      <w:tblGrid>
        <w:gridCol w:w="1987"/>
        <w:gridCol w:w="1246"/>
        <w:gridCol w:w="1246"/>
        <w:gridCol w:w="1246"/>
        <w:gridCol w:w="1246"/>
        <w:gridCol w:w="1246"/>
        <w:gridCol w:w="1246"/>
      </w:tblGrid>
      <w:tr w:rsidR="00D65382" w14:paraId="1379023F" w14:textId="77777777">
        <w:trPr>
          <w:cantSplit/>
          <w:tblHeader/>
        </w:trPr>
        <w:tc>
          <w:tcPr>
            <w:tcW w:w="1987" w:type="dxa"/>
            <w:vAlign w:val="center"/>
          </w:tcPr>
          <w:p w14:paraId="4BD7FCBD" w14:textId="77777777" w:rsidR="00D65382" w:rsidRDefault="00000000">
            <w:pPr>
              <w:spacing w:before="60" w:after="60"/>
            </w:pPr>
            <w:r>
              <w:rPr>
                <w:b/>
                <w:sz w:val="18"/>
              </w:rPr>
              <w:t>Example group</w:t>
            </w:r>
          </w:p>
        </w:tc>
        <w:tc>
          <w:tcPr>
            <w:tcW w:w="1246" w:type="dxa"/>
            <w:vAlign w:val="center"/>
          </w:tcPr>
          <w:p w14:paraId="3807B368" w14:textId="77777777" w:rsidR="00D65382" w:rsidRDefault="00000000">
            <w:pPr>
              <w:spacing w:before="60" w:after="60"/>
            </w:pPr>
            <w:r>
              <w:rPr>
                <w:b/>
                <w:sz w:val="18"/>
              </w:rPr>
              <w:t>Measure A</w:t>
            </w:r>
            <w:r>
              <w:rPr>
                <w:b/>
                <w:sz w:val="18"/>
              </w:rPr>
              <w:br/>
              <w:t>1</w:t>
            </w:r>
          </w:p>
        </w:tc>
        <w:tc>
          <w:tcPr>
            <w:tcW w:w="1246" w:type="dxa"/>
            <w:vAlign w:val="center"/>
          </w:tcPr>
          <w:p w14:paraId="1A7A60F8" w14:textId="77777777" w:rsidR="00D65382" w:rsidRDefault="00000000">
            <w:pPr>
              <w:spacing w:before="60" w:after="60"/>
            </w:pPr>
            <w:r>
              <w:rPr>
                <w:b/>
                <w:sz w:val="18"/>
              </w:rPr>
              <w:t>Measure A</w:t>
            </w:r>
            <w:r>
              <w:rPr>
                <w:b/>
                <w:sz w:val="18"/>
              </w:rPr>
              <w:br/>
              <w:t>2</w:t>
            </w:r>
          </w:p>
        </w:tc>
        <w:tc>
          <w:tcPr>
            <w:tcW w:w="1246" w:type="dxa"/>
            <w:vAlign w:val="center"/>
          </w:tcPr>
          <w:p w14:paraId="63E6C8CF" w14:textId="77777777" w:rsidR="00D65382" w:rsidRDefault="00000000">
            <w:pPr>
              <w:spacing w:before="60" w:after="60"/>
            </w:pPr>
            <w:r>
              <w:rPr>
                <w:b/>
                <w:sz w:val="18"/>
              </w:rPr>
              <w:t>Measure B</w:t>
            </w:r>
            <w:r>
              <w:rPr>
                <w:b/>
                <w:sz w:val="18"/>
              </w:rPr>
              <w:br/>
              <w:t>1</w:t>
            </w:r>
          </w:p>
        </w:tc>
        <w:tc>
          <w:tcPr>
            <w:tcW w:w="1246" w:type="dxa"/>
            <w:vAlign w:val="center"/>
          </w:tcPr>
          <w:p w14:paraId="27B28850" w14:textId="77777777" w:rsidR="00D65382" w:rsidRDefault="00000000">
            <w:pPr>
              <w:spacing w:before="60" w:after="60"/>
            </w:pPr>
            <w:r>
              <w:rPr>
                <w:b/>
                <w:sz w:val="18"/>
              </w:rPr>
              <w:t>Measure B</w:t>
            </w:r>
            <w:r>
              <w:rPr>
                <w:b/>
                <w:sz w:val="18"/>
              </w:rPr>
              <w:br/>
              <w:t>2</w:t>
            </w:r>
          </w:p>
        </w:tc>
        <w:tc>
          <w:tcPr>
            <w:tcW w:w="1246" w:type="dxa"/>
            <w:vAlign w:val="center"/>
          </w:tcPr>
          <w:p w14:paraId="07243A1C" w14:textId="77777777" w:rsidR="00D65382" w:rsidRDefault="00000000">
            <w:pPr>
              <w:spacing w:before="60" w:after="60"/>
            </w:pPr>
            <w:r>
              <w:rPr>
                <w:b/>
                <w:sz w:val="18"/>
              </w:rPr>
              <w:t>Measure C</w:t>
            </w:r>
            <w:r>
              <w:rPr>
                <w:b/>
                <w:sz w:val="18"/>
              </w:rPr>
              <w:br/>
              <w:t>1</w:t>
            </w:r>
          </w:p>
        </w:tc>
        <w:tc>
          <w:tcPr>
            <w:tcW w:w="1246" w:type="dxa"/>
            <w:vAlign w:val="center"/>
          </w:tcPr>
          <w:p w14:paraId="13D5FDDF" w14:textId="77777777" w:rsidR="00D65382" w:rsidRDefault="00000000">
            <w:pPr>
              <w:spacing w:before="60" w:after="60"/>
            </w:pPr>
            <w:r>
              <w:rPr>
                <w:b/>
                <w:sz w:val="18"/>
              </w:rPr>
              <w:t>Measure C</w:t>
            </w:r>
            <w:r>
              <w:rPr>
                <w:b/>
                <w:sz w:val="18"/>
              </w:rPr>
              <w:br/>
              <w:t>2</w:t>
            </w:r>
          </w:p>
        </w:tc>
      </w:tr>
      <w:tr w:rsidR="00D65382" w14:paraId="5F881C30" w14:textId="77777777">
        <w:trPr>
          <w:cantSplit/>
        </w:trPr>
        <w:tc>
          <w:tcPr>
            <w:tcW w:w="1987" w:type="dxa"/>
            <w:vAlign w:val="center"/>
          </w:tcPr>
          <w:p w14:paraId="2457E123" w14:textId="77777777" w:rsidR="00D65382" w:rsidRDefault="00000000">
            <w:pPr>
              <w:spacing w:before="60" w:after="60"/>
            </w:pPr>
            <w:r>
              <w:rPr>
                <w:sz w:val="18"/>
              </w:rPr>
              <w:t>Sample A</w:t>
            </w:r>
          </w:p>
        </w:tc>
        <w:tc>
          <w:tcPr>
            <w:tcW w:w="1246" w:type="dxa"/>
            <w:vAlign w:val="center"/>
          </w:tcPr>
          <w:p w14:paraId="5A64C2AC" w14:textId="77777777" w:rsidR="00D65382" w:rsidRDefault="00000000">
            <w:pPr>
              <w:spacing w:before="60" w:after="60"/>
            </w:pPr>
            <w:r>
              <w:rPr>
                <w:sz w:val="18"/>
              </w:rPr>
              <w:t>1.20</w:t>
            </w:r>
          </w:p>
        </w:tc>
        <w:tc>
          <w:tcPr>
            <w:tcW w:w="1246" w:type="dxa"/>
            <w:vAlign w:val="center"/>
          </w:tcPr>
          <w:p w14:paraId="668D1AD9" w14:textId="77777777" w:rsidR="00D65382" w:rsidRDefault="00000000">
            <w:pPr>
              <w:spacing w:before="60" w:after="60"/>
            </w:pPr>
            <w:r>
              <w:rPr>
                <w:sz w:val="18"/>
              </w:rPr>
              <w:t>1.18</w:t>
            </w:r>
          </w:p>
        </w:tc>
        <w:tc>
          <w:tcPr>
            <w:tcW w:w="1246" w:type="dxa"/>
            <w:vAlign w:val="center"/>
          </w:tcPr>
          <w:p w14:paraId="4E4BD2EB" w14:textId="77777777" w:rsidR="00D65382" w:rsidRDefault="00000000">
            <w:pPr>
              <w:spacing w:before="60" w:after="60"/>
            </w:pPr>
            <w:r>
              <w:rPr>
                <w:sz w:val="18"/>
              </w:rPr>
              <w:t>1.25</w:t>
            </w:r>
          </w:p>
        </w:tc>
        <w:tc>
          <w:tcPr>
            <w:tcW w:w="1246" w:type="dxa"/>
            <w:vAlign w:val="center"/>
          </w:tcPr>
          <w:p w14:paraId="4DE76447" w14:textId="77777777" w:rsidR="00D65382" w:rsidRDefault="00000000">
            <w:pPr>
              <w:spacing w:before="60" w:after="60"/>
            </w:pPr>
            <w:r>
              <w:rPr>
                <w:sz w:val="18"/>
              </w:rPr>
              <w:t>1.23</w:t>
            </w:r>
          </w:p>
        </w:tc>
        <w:tc>
          <w:tcPr>
            <w:tcW w:w="1246" w:type="dxa"/>
            <w:vAlign w:val="center"/>
          </w:tcPr>
          <w:p w14:paraId="40FEC8A4" w14:textId="77777777" w:rsidR="00D65382" w:rsidRDefault="00000000">
            <w:pPr>
              <w:spacing w:before="60" w:after="60"/>
            </w:pPr>
            <w:r>
              <w:rPr>
                <w:sz w:val="18"/>
              </w:rPr>
              <w:t>1.30</w:t>
            </w:r>
          </w:p>
        </w:tc>
        <w:tc>
          <w:tcPr>
            <w:tcW w:w="1246" w:type="dxa"/>
            <w:vAlign w:val="center"/>
          </w:tcPr>
          <w:p w14:paraId="0964150C" w14:textId="77777777" w:rsidR="00D65382" w:rsidRDefault="00000000">
            <w:pPr>
              <w:spacing w:before="60" w:after="60"/>
            </w:pPr>
            <w:r>
              <w:rPr>
                <w:sz w:val="18"/>
              </w:rPr>
              <w:t>1.28</w:t>
            </w:r>
          </w:p>
        </w:tc>
      </w:tr>
      <w:tr w:rsidR="00D65382" w14:paraId="4C42538B" w14:textId="77777777">
        <w:trPr>
          <w:cantSplit/>
        </w:trPr>
        <w:tc>
          <w:tcPr>
            <w:tcW w:w="1987" w:type="dxa"/>
            <w:vAlign w:val="center"/>
          </w:tcPr>
          <w:p w14:paraId="03AE4B70" w14:textId="77777777" w:rsidR="00D65382" w:rsidRDefault="00000000">
            <w:pPr>
              <w:spacing w:before="60" w:after="60"/>
            </w:pPr>
            <w:r>
              <w:rPr>
                <w:sz w:val="18"/>
              </w:rPr>
              <w:t>Sample B</w:t>
            </w:r>
          </w:p>
        </w:tc>
        <w:tc>
          <w:tcPr>
            <w:tcW w:w="1246" w:type="dxa"/>
            <w:vAlign w:val="center"/>
          </w:tcPr>
          <w:p w14:paraId="5090ADAD" w14:textId="77777777" w:rsidR="00D65382" w:rsidRDefault="00000000">
            <w:pPr>
              <w:spacing w:before="60" w:after="60"/>
            </w:pPr>
            <w:r>
              <w:rPr>
                <w:sz w:val="18"/>
              </w:rPr>
              <w:t>1.24</w:t>
            </w:r>
          </w:p>
        </w:tc>
        <w:tc>
          <w:tcPr>
            <w:tcW w:w="1246" w:type="dxa"/>
            <w:vAlign w:val="center"/>
          </w:tcPr>
          <w:p w14:paraId="5963A335" w14:textId="77777777" w:rsidR="00D65382" w:rsidRDefault="00000000">
            <w:pPr>
              <w:spacing w:before="60" w:after="60"/>
            </w:pPr>
            <w:r>
              <w:rPr>
                <w:sz w:val="18"/>
              </w:rPr>
              <w:t>1.22</w:t>
            </w:r>
          </w:p>
        </w:tc>
        <w:tc>
          <w:tcPr>
            <w:tcW w:w="1246" w:type="dxa"/>
            <w:vAlign w:val="center"/>
          </w:tcPr>
          <w:p w14:paraId="5E790E88" w14:textId="77777777" w:rsidR="00D65382" w:rsidRDefault="00000000">
            <w:pPr>
              <w:spacing w:before="60" w:after="60"/>
            </w:pPr>
            <w:r>
              <w:rPr>
                <w:sz w:val="18"/>
              </w:rPr>
              <w:t>1.29</w:t>
            </w:r>
          </w:p>
        </w:tc>
        <w:tc>
          <w:tcPr>
            <w:tcW w:w="1246" w:type="dxa"/>
            <w:vAlign w:val="center"/>
          </w:tcPr>
          <w:p w14:paraId="652F4EEC" w14:textId="77777777" w:rsidR="00D65382" w:rsidRDefault="00000000">
            <w:pPr>
              <w:spacing w:before="60" w:after="60"/>
            </w:pPr>
            <w:r>
              <w:rPr>
                <w:sz w:val="18"/>
              </w:rPr>
              <w:t>1.27</w:t>
            </w:r>
          </w:p>
        </w:tc>
        <w:tc>
          <w:tcPr>
            <w:tcW w:w="1246" w:type="dxa"/>
            <w:vAlign w:val="center"/>
          </w:tcPr>
          <w:p w14:paraId="62F39391" w14:textId="77777777" w:rsidR="00D65382" w:rsidRDefault="00000000">
            <w:pPr>
              <w:spacing w:before="60" w:after="60"/>
            </w:pPr>
            <w:r>
              <w:rPr>
                <w:sz w:val="18"/>
              </w:rPr>
              <w:t>1.34</w:t>
            </w:r>
          </w:p>
        </w:tc>
        <w:tc>
          <w:tcPr>
            <w:tcW w:w="1246" w:type="dxa"/>
            <w:vAlign w:val="center"/>
          </w:tcPr>
          <w:p w14:paraId="357107BB" w14:textId="77777777" w:rsidR="00D65382" w:rsidRDefault="00000000">
            <w:pPr>
              <w:spacing w:before="60" w:after="60"/>
            </w:pPr>
            <w:r>
              <w:rPr>
                <w:sz w:val="18"/>
              </w:rPr>
              <w:t>1.31</w:t>
            </w:r>
          </w:p>
        </w:tc>
      </w:tr>
      <w:tr w:rsidR="00D65382" w14:paraId="44AFB20E" w14:textId="77777777">
        <w:trPr>
          <w:cantSplit/>
        </w:trPr>
        <w:tc>
          <w:tcPr>
            <w:tcW w:w="1987" w:type="dxa"/>
            <w:vAlign w:val="center"/>
          </w:tcPr>
          <w:p w14:paraId="278BE7B2" w14:textId="77777777" w:rsidR="00D65382" w:rsidRDefault="00000000">
            <w:pPr>
              <w:spacing w:before="60" w:after="60"/>
            </w:pPr>
            <w:r>
              <w:rPr>
                <w:sz w:val="18"/>
              </w:rPr>
              <w:t>Sample C</w:t>
            </w:r>
          </w:p>
        </w:tc>
        <w:tc>
          <w:tcPr>
            <w:tcW w:w="1246" w:type="dxa"/>
            <w:vAlign w:val="center"/>
          </w:tcPr>
          <w:p w14:paraId="3D44563B" w14:textId="77777777" w:rsidR="00D65382" w:rsidRDefault="00000000">
            <w:pPr>
              <w:spacing w:before="60" w:after="60"/>
            </w:pPr>
            <w:r>
              <w:rPr>
                <w:sz w:val="18"/>
              </w:rPr>
              <w:t>1.28</w:t>
            </w:r>
          </w:p>
        </w:tc>
        <w:tc>
          <w:tcPr>
            <w:tcW w:w="1246" w:type="dxa"/>
            <w:vAlign w:val="center"/>
          </w:tcPr>
          <w:p w14:paraId="01ACE29D" w14:textId="77777777" w:rsidR="00D65382" w:rsidRDefault="00000000">
            <w:pPr>
              <w:spacing w:before="60" w:after="60"/>
            </w:pPr>
            <w:r>
              <w:rPr>
                <w:sz w:val="18"/>
              </w:rPr>
              <w:t>1.26</w:t>
            </w:r>
          </w:p>
        </w:tc>
        <w:tc>
          <w:tcPr>
            <w:tcW w:w="1246" w:type="dxa"/>
            <w:vAlign w:val="center"/>
          </w:tcPr>
          <w:p w14:paraId="607E57F5" w14:textId="77777777" w:rsidR="00D65382" w:rsidRDefault="00000000">
            <w:pPr>
              <w:spacing w:before="60" w:after="60"/>
            </w:pPr>
            <w:r>
              <w:rPr>
                <w:sz w:val="18"/>
              </w:rPr>
              <w:t>1.33</w:t>
            </w:r>
          </w:p>
        </w:tc>
        <w:tc>
          <w:tcPr>
            <w:tcW w:w="1246" w:type="dxa"/>
            <w:vAlign w:val="center"/>
          </w:tcPr>
          <w:p w14:paraId="6A013150" w14:textId="77777777" w:rsidR="00D65382" w:rsidRDefault="00000000">
            <w:pPr>
              <w:spacing w:before="60" w:after="60"/>
            </w:pPr>
            <w:r>
              <w:rPr>
                <w:sz w:val="18"/>
              </w:rPr>
              <w:t>1.31</w:t>
            </w:r>
          </w:p>
        </w:tc>
        <w:tc>
          <w:tcPr>
            <w:tcW w:w="1246" w:type="dxa"/>
            <w:vAlign w:val="center"/>
          </w:tcPr>
          <w:p w14:paraId="4ACDBCB4" w14:textId="77777777" w:rsidR="00D65382" w:rsidRDefault="00000000">
            <w:pPr>
              <w:spacing w:before="60" w:after="60"/>
            </w:pPr>
            <w:r>
              <w:rPr>
                <w:sz w:val="18"/>
              </w:rPr>
              <w:t>1.38</w:t>
            </w:r>
          </w:p>
        </w:tc>
        <w:tc>
          <w:tcPr>
            <w:tcW w:w="1246" w:type="dxa"/>
            <w:vAlign w:val="center"/>
          </w:tcPr>
          <w:p w14:paraId="51CD1BC8" w14:textId="77777777" w:rsidR="00D65382" w:rsidRDefault="00000000">
            <w:pPr>
              <w:spacing w:before="60" w:after="60"/>
            </w:pPr>
            <w:r>
              <w:rPr>
                <w:sz w:val="18"/>
              </w:rPr>
              <w:t>1.35</w:t>
            </w:r>
          </w:p>
        </w:tc>
      </w:tr>
      <w:tr w:rsidR="00D65382" w14:paraId="4D652874" w14:textId="77777777">
        <w:trPr>
          <w:cantSplit/>
        </w:trPr>
        <w:tc>
          <w:tcPr>
            <w:tcW w:w="1987" w:type="dxa"/>
            <w:vAlign w:val="center"/>
          </w:tcPr>
          <w:p w14:paraId="234E9A3B" w14:textId="77777777" w:rsidR="00D65382" w:rsidRDefault="00000000">
            <w:pPr>
              <w:spacing w:before="60" w:after="60"/>
            </w:pPr>
            <w:r>
              <w:rPr>
                <w:sz w:val="18"/>
              </w:rPr>
              <w:t>Sample D</w:t>
            </w:r>
          </w:p>
        </w:tc>
        <w:tc>
          <w:tcPr>
            <w:tcW w:w="1246" w:type="dxa"/>
            <w:vAlign w:val="center"/>
          </w:tcPr>
          <w:p w14:paraId="197F866E" w14:textId="77777777" w:rsidR="00D65382" w:rsidRDefault="00000000">
            <w:pPr>
              <w:spacing w:before="60" w:after="60"/>
            </w:pPr>
            <w:r>
              <w:rPr>
                <w:sz w:val="18"/>
              </w:rPr>
              <w:t>1.32</w:t>
            </w:r>
          </w:p>
        </w:tc>
        <w:tc>
          <w:tcPr>
            <w:tcW w:w="1246" w:type="dxa"/>
            <w:vAlign w:val="center"/>
          </w:tcPr>
          <w:p w14:paraId="4C54D7E4" w14:textId="77777777" w:rsidR="00D65382" w:rsidRDefault="00000000">
            <w:pPr>
              <w:spacing w:before="60" w:after="60"/>
            </w:pPr>
            <w:r>
              <w:rPr>
                <w:sz w:val="18"/>
              </w:rPr>
              <w:t>1.30</w:t>
            </w:r>
          </w:p>
        </w:tc>
        <w:tc>
          <w:tcPr>
            <w:tcW w:w="1246" w:type="dxa"/>
            <w:vAlign w:val="center"/>
          </w:tcPr>
          <w:p w14:paraId="6DEB2CED" w14:textId="77777777" w:rsidR="00D65382" w:rsidRDefault="00000000">
            <w:pPr>
              <w:spacing w:before="60" w:after="60"/>
            </w:pPr>
            <w:r>
              <w:rPr>
                <w:sz w:val="18"/>
              </w:rPr>
              <w:t>1.37</w:t>
            </w:r>
          </w:p>
        </w:tc>
        <w:tc>
          <w:tcPr>
            <w:tcW w:w="1246" w:type="dxa"/>
            <w:vAlign w:val="center"/>
          </w:tcPr>
          <w:p w14:paraId="72277DE6" w14:textId="77777777" w:rsidR="00D65382" w:rsidRDefault="00000000">
            <w:pPr>
              <w:spacing w:before="60" w:after="60"/>
            </w:pPr>
            <w:r>
              <w:rPr>
                <w:sz w:val="18"/>
              </w:rPr>
              <w:t>1.35</w:t>
            </w:r>
          </w:p>
        </w:tc>
        <w:tc>
          <w:tcPr>
            <w:tcW w:w="1246" w:type="dxa"/>
            <w:vAlign w:val="center"/>
          </w:tcPr>
          <w:p w14:paraId="7015DFDB" w14:textId="77777777" w:rsidR="00D65382" w:rsidRDefault="00000000">
            <w:pPr>
              <w:spacing w:before="60" w:after="60"/>
            </w:pPr>
            <w:r>
              <w:rPr>
                <w:sz w:val="18"/>
              </w:rPr>
              <w:t>1.42</w:t>
            </w:r>
          </w:p>
        </w:tc>
        <w:tc>
          <w:tcPr>
            <w:tcW w:w="1246" w:type="dxa"/>
            <w:vAlign w:val="center"/>
          </w:tcPr>
          <w:p w14:paraId="1239C5C7" w14:textId="77777777" w:rsidR="00D65382" w:rsidRDefault="00000000">
            <w:pPr>
              <w:spacing w:before="60" w:after="60"/>
            </w:pPr>
            <w:r>
              <w:rPr>
                <w:sz w:val="18"/>
              </w:rPr>
              <w:t>1.39</w:t>
            </w:r>
          </w:p>
        </w:tc>
      </w:tr>
      <w:tr w:rsidR="00D65382" w14:paraId="20F8067B" w14:textId="77777777">
        <w:trPr>
          <w:cantSplit/>
        </w:trPr>
        <w:tc>
          <w:tcPr>
            <w:tcW w:w="1987" w:type="dxa"/>
            <w:vAlign w:val="center"/>
          </w:tcPr>
          <w:p w14:paraId="3CCDB6B8" w14:textId="77777777" w:rsidR="00D65382" w:rsidRDefault="00000000">
            <w:pPr>
              <w:spacing w:before="60" w:after="60"/>
            </w:pPr>
            <w:r>
              <w:rPr>
                <w:sz w:val="18"/>
              </w:rPr>
              <w:t>Sample E</w:t>
            </w:r>
          </w:p>
        </w:tc>
        <w:tc>
          <w:tcPr>
            <w:tcW w:w="1246" w:type="dxa"/>
            <w:vAlign w:val="center"/>
          </w:tcPr>
          <w:p w14:paraId="3AE77CBF" w14:textId="77777777" w:rsidR="00D65382" w:rsidRDefault="00000000">
            <w:pPr>
              <w:spacing w:before="60" w:after="60"/>
            </w:pPr>
            <w:r>
              <w:rPr>
                <w:sz w:val="18"/>
              </w:rPr>
              <w:t>1.36</w:t>
            </w:r>
          </w:p>
        </w:tc>
        <w:tc>
          <w:tcPr>
            <w:tcW w:w="1246" w:type="dxa"/>
            <w:vAlign w:val="center"/>
          </w:tcPr>
          <w:p w14:paraId="5DA9854D" w14:textId="77777777" w:rsidR="00D65382" w:rsidRDefault="00000000">
            <w:pPr>
              <w:spacing w:before="60" w:after="60"/>
            </w:pPr>
            <w:r>
              <w:rPr>
                <w:sz w:val="18"/>
              </w:rPr>
              <w:t>1.34</w:t>
            </w:r>
          </w:p>
        </w:tc>
        <w:tc>
          <w:tcPr>
            <w:tcW w:w="1246" w:type="dxa"/>
            <w:vAlign w:val="center"/>
          </w:tcPr>
          <w:p w14:paraId="4B6BB39D" w14:textId="77777777" w:rsidR="00D65382" w:rsidRDefault="00000000">
            <w:pPr>
              <w:spacing w:before="60" w:after="60"/>
            </w:pPr>
            <w:r>
              <w:rPr>
                <w:sz w:val="18"/>
              </w:rPr>
              <w:t>1.41</w:t>
            </w:r>
          </w:p>
        </w:tc>
        <w:tc>
          <w:tcPr>
            <w:tcW w:w="1246" w:type="dxa"/>
            <w:vAlign w:val="center"/>
          </w:tcPr>
          <w:p w14:paraId="7DD6634D" w14:textId="77777777" w:rsidR="00D65382" w:rsidRDefault="00000000">
            <w:pPr>
              <w:spacing w:before="60" w:after="60"/>
            </w:pPr>
            <w:r>
              <w:rPr>
                <w:sz w:val="18"/>
              </w:rPr>
              <w:t>1.39</w:t>
            </w:r>
          </w:p>
        </w:tc>
        <w:tc>
          <w:tcPr>
            <w:tcW w:w="1246" w:type="dxa"/>
            <w:vAlign w:val="center"/>
          </w:tcPr>
          <w:p w14:paraId="24AC75F0" w14:textId="77777777" w:rsidR="00D65382" w:rsidRDefault="00000000">
            <w:pPr>
              <w:spacing w:before="60" w:after="60"/>
            </w:pPr>
            <w:r>
              <w:rPr>
                <w:sz w:val="18"/>
              </w:rPr>
              <w:t>1.46</w:t>
            </w:r>
          </w:p>
        </w:tc>
        <w:tc>
          <w:tcPr>
            <w:tcW w:w="1246" w:type="dxa"/>
            <w:vAlign w:val="center"/>
          </w:tcPr>
          <w:p w14:paraId="0735407F" w14:textId="77777777" w:rsidR="00D65382" w:rsidRDefault="00000000">
            <w:pPr>
              <w:spacing w:before="60" w:after="60"/>
            </w:pPr>
            <w:r>
              <w:rPr>
                <w:sz w:val="18"/>
              </w:rPr>
              <w:t>1.43</w:t>
            </w:r>
          </w:p>
        </w:tc>
      </w:tr>
    </w:tbl>
    <w:p w14:paraId="661D54F4" w14:textId="77777777" w:rsidR="00D65382" w:rsidRDefault="00000000">
      <w:pPr>
        <w:pStyle w:val="1"/>
      </w:pPr>
      <w:r>
        <w:t>3 Conclusion</w:t>
      </w:r>
    </w:p>
    <w:p w14:paraId="0E50FE4B" w14:textId="4ACE1B6A" w:rsidR="00D65382" w:rsidRDefault="00000000">
      <w:r>
        <w:t xml:space="preserve">This sample article shows the intended order of the title block, abstract, numbered sections, figure, table, acknowledgement, and references. </w:t>
      </w:r>
    </w:p>
    <w:p w14:paraId="54383B11" w14:textId="77777777" w:rsidR="00D65382" w:rsidRDefault="00000000">
      <w:pPr>
        <w:pStyle w:val="1"/>
      </w:pPr>
      <w:r>
        <w:t>4 Materials and Methods</w:t>
      </w:r>
    </w:p>
    <w:p w14:paraId="0AFDB3A0" w14:textId="644F21BC" w:rsidR="00777A42" w:rsidRPr="00777A42" w:rsidRDefault="00777A42" w:rsidP="00777A42">
      <w:pPr>
        <w:pStyle w:val="21"/>
        <w:rPr>
          <w:rFonts w:hint="eastAsia"/>
        </w:rPr>
      </w:pPr>
      <w:r>
        <w:rPr>
          <w:rFonts w:hint="eastAsia"/>
          <w:lang w:eastAsia="zh-CN"/>
        </w:rPr>
        <w:t>4</w:t>
      </w:r>
      <w:r>
        <w:t xml:space="preserve">.1 </w:t>
      </w:r>
      <w:r>
        <w:rPr>
          <w:rFonts w:hint="eastAsia"/>
          <w:lang w:eastAsia="zh-CN"/>
        </w:rPr>
        <w:t>Materials</w:t>
      </w:r>
    </w:p>
    <w:p w14:paraId="0C3EE162" w14:textId="77777777" w:rsidR="00D65382" w:rsidRDefault="00000000">
      <w:r>
        <w:t>The demonstration used a fixed six-row table, a single workflow figure, and descriptive text written in plain language. Values were chosen for illustration, and no experiment or external dataset is reported. The layout can therefore be checked independently of a particular research topic.</w:t>
      </w:r>
    </w:p>
    <w:p w14:paraId="635916C9" w14:textId="77777777" w:rsidR="00D65382" w:rsidRDefault="00000000">
      <w:pPr>
        <w:pStyle w:val="1"/>
      </w:pPr>
      <w:r>
        <w:t>5 Acknowledgement</w:t>
      </w:r>
    </w:p>
    <w:p w14:paraId="6BCC00F9" w14:textId="77777777" w:rsidR="00D65382" w:rsidRDefault="00000000">
      <w:r>
        <w:t>The authors thank the template maintainers for providing a consistent starting point for manuscript preparation.</w:t>
      </w:r>
    </w:p>
    <w:p w14:paraId="0C4E3623" w14:textId="77777777" w:rsidR="00D65382" w:rsidRDefault="00000000">
      <w:pPr>
        <w:pStyle w:val="1"/>
      </w:pPr>
      <w:r>
        <w:t>References</w:t>
      </w:r>
    </w:p>
    <w:p w14:paraId="2F7FA2ED" w14:textId="77777777" w:rsidR="00D65382" w:rsidRDefault="00000000">
      <w:r>
        <w:t>[1] Gastel, Barbara; Day, Robert A. How to Write and Publish a Scientific Paper. 8th ed. Greenwood, Santa Barbara, CA, 2016.</w:t>
      </w:r>
    </w:p>
    <w:p w14:paraId="4E9A1924" w14:textId="77777777" w:rsidR="00D65382" w:rsidRDefault="00000000">
      <w:r>
        <w:t>[2] Belcher, Wendy Laura. Writing Your Journal Article in Twelve Weeks: A Guide to Academic Publishing Success. 2nd ed. University of Chicago Press, Chicago, 2019.</w:t>
      </w:r>
    </w:p>
    <w:p w14:paraId="08C35904" w14:textId="77777777" w:rsidR="00D65382" w:rsidRDefault="00000000">
      <w:r>
        <w:t>[3] Nosek, Brian A.; Alter, George; Banks, George C.; et al. Promoting an open research culture. Science 2015, 348, 1422-1425.</w:t>
      </w:r>
    </w:p>
    <w:p w14:paraId="493AA740" w14:textId="77777777" w:rsidR="00D65382" w:rsidRDefault="00D65382"/>
    <w:p w14:paraId="6A2F0FF3" w14:textId="77777777" w:rsidR="00D65382" w:rsidRDefault="00D65382"/>
    <w:sectPr w:rsidR="00D65382">
      <w:pgSz w:w="11909" w:h="16834"/>
      <w:pgMar w:top="1152" w:right="1224" w:bottom="1152" w:left="122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3F350D" w14:textId="77777777" w:rsidR="00360481" w:rsidRDefault="00360481" w:rsidP="00777A42">
      <w:pPr>
        <w:spacing w:after="0"/>
      </w:pPr>
      <w:r>
        <w:separator/>
      </w:r>
    </w:p>
  </w:endnote>
  <w:endnote w:type="continuationSeparator" w:id="0">
    <w:p w14:paraId="4B8738CB" w14:textId="77777777" w:rsidR="00360481" w:rsidRDefault="00360481" w:rsidP="00777A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0DFCCF" w14:textId="77777777" w:rsidR="00360481" w:rsidRDefault="00360481" w:rsidP="00777A42">
      <w:pPr>
        <w:spacing w:after="0"/>
      </w:pPr>
      <w:r>
        <w:separator/>
      </w:r>
    </w:p>
  </w:footnote>
  <w:footnote w:type="continuationSeparator" w:id="0">
    <w:p w14:paraId="65779E67" w14:textId="77777777" w:rsidR="00360481" w:rsidRDefault="00360481" w:rsidP="00777A42">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286397164">
    <w:abstractNumId w:val="8"/>
  </w:num>
  <w:num w:numId="2" w16cid:durableId="100533207">
    <w:abstractNumId w:val="6"/>
  </w:num>
  <w:num w:numId="3" w16cid:durableId="1596595743">
    <w:abstractNumId w:val="5"/>
  </w:num>
  <w:num w:numId="4" w16cid:durableId="1347636282">
    <w:abstractNumId w:val="4"/>
  </w:num>
  <w:num w:numId="5" w16cid:durableId="1239095446">
    <w:abstractNumId w:val="7"/>
  </w:num>
  <w:num w:numId="6" w16cid:durableId="830215424">
    <w:abstractNumId w:val="3"/>
  </w:num>
  <w:num w:numId="7" w16cid:durableId="712002428">
    <w:abstractNumId w:val="2"/>
  </w:num>
  <w:num w:numId="8" w16cid:durableId="916523922">
    <w:abstractNumId w:val="1"/>
  </w:num>
  <w:num w:numId="9" w16cid:durableId="1597639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4635B"/>
    <w:rsid w:val="00360481"/>
    <w:rsid w:val="00744AF9"/>
    <w:rsid w:val="00777A42"/>
    <w:rsid w:val="009D509F"/>
    <w:rsid w:val="00AA1D8D"/>
    <w:rsid w:val="00B47730"/>
    <w:rsid w:val="00C30743"/>
    <w:rsid w:val="00CB0664"/>
    <w:rsid w:val="00D65382"/>
    <w:rsid w:val="00FA2591"/>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B401C0E"/>
  <w14:defaultImageDpi w14:val="300"/>
  <w15:docId w15:val="{844A3E50-7BDD-4DE1-9909-405B73B51E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pPr>
      <w:spacing w:after="120" w:line="240" w:lineRule="auto"/>
    </w:pPr>
    <w:rPr>
      <w:rFonts w:ascii="Times New Roman" w:eastAsia="宋体" w:hAnsi="Times New Roman"/>
      <w:color w:val="000000"/>
    </w:rPr>
  </w:style>
  <w:style w:type="paragraph" w:styleId="1">
    <w:name w:val="heading 1"/>
    <w:basedOn w:val="a1"/>
    <w:next w:val="a1"/>
    <w:link w:val="10"/>
    <w:uiPriority w:val="9"/>
    <w:qFormat/>
    <w:rsid w:val="00FC693F"/>
    <w:pPr>
      <w:keepNext/>
      <w:keepLines/>
      <w:spacing w:before="200"/>
      <w:outlineLvl w:val="0"/>
    </w:pPr>
    <w:rPr>
      <w:b/>
      <w:bCs/>
      <w:sz w:val="26"/>
      <w:szCs w:val="28"/>
    </w:rPr>
  </w:style>
  <w:style w:type="paragraph" w:styleId="21">
    <w:name w:val="heading 2"/>
    <w:basedOn w:val="a1"/>
    <w:next w:val="a1"/>
    <w:link w:val="22"/>
    <w:uiPriority w:val="9"/>
    <w:unhideWhenUsed/>
    <w:qFormat/>
    <w:rsid w:val="00FC693F"/>
    <w:pPr>
      <w:keepNext/>
      <w:keepLines/>
      <w:spacing w:before="160"/>
      <w:outlineLvl w:val="1"/>
    </w:pPr>
    <w:rPr>
      <w:b/>
      <w:bCs/>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pPr>
  </w:style>
  <w:style w:type="character" w:customStyle="1" w:styleId="a6">
    <w:name w:val="页眉 字符"/>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pPr>
  </w:style>
  <w:style w:type="character" w:customStyle="1" w:styleId="a8">
    <w:name w:val="页脚 字符"/>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标题 1 字符"/>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标题 2 字符"/>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标题 3 字符"/>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contextualSpacing/>
    </w:pPr>
    <w:rPr>
      <w:b/>
      <w:spacing w:val="5"/>
      <w:kern w:val="28"/>
      <w:sz w:val="32"/>
      <w:szCs w:val="52"/>
    </w:rPr>
  </w:style>
  <w:style w:type="character" w:customStyle="1" w:styleId="ab">
    <w:name w:val="标题 字符"/>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i/>
      <w:iCs/>
      <w:spacing w:val="15"/>
      <w:sz w:val="24"/>
      <w:szCs w:val="24"/>
    </w:rPr>
  </w:style>
  <w:style w:type="character" w:customStyle="1" w:styleId="ad">
    <w:name w:val="副标题 字符"/>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style>
  <w:style w:type="character" w:customStyle="1" w:styleId="af0">
    <w:name w:val="正文文本 字符"/>
    <w:basedOn w:val="a2"/>
    <w:link w:val="af"/>
    <w:uiPriority w:val="99"/>
    <w:rsid w:val="00AA1D8D"/>
  </w:style>
  <w:style w:type="paragraph" w:styleId="23">
    <w:name w:val="Body Text 2"/>
    <w:basedOn w:val="a1"/>
    <w:link w:val="24"/>
    <w:uiPriority w:val="99"/>
    <w:unhideWhenUsed/>
    <w:rsid w:val="00AA1D8D"/>
    <w:pPr>
      <w:spacing w:line="480" w:lineRule="auto"/>
    </w:pPr>
  </w:style>
  <w:style w:type="character" w:customStyle="1" w:styleId="24">
    <w:name w:val="正文文本 2 字符"/>
    <w:basedOn w:val="a2"/>
    <w:link w:val="23"/>
    <w:uiPriority w:val="99"/>
    <w:rsid w:val="00AA1D8D"/>
  </w:style>
  <w:style w:type="paragraph" w:styleId="33">
    <w:name w:val="Body Text 3"/>
    <w:basedOn w:val="a1"/>
    <w:link w:val="34"/>
    <w:uiPriority w:val="99"/>
    <w:unhideWhenUsed/>
    <w:rsid w:val="00AA1D8D"/>
    <w:rPr>
      <w:sz w:val="16"/>
      <w:szCs w:val="16"/>
    </w:rPr>
  </w:style>
  <w:style w:type="character" w:customStyle="1" w:styleId="34">
    <w:name w:val="正文文本 3 字符"/>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ind w:left="360"/>
      <w:contextualSpacing/>
    </w:pPr>
  </w:style>
  <w:style w:type="paragraph" w:styleId="26">
    <w:name w:val="List Continue 2"/>
    <w:basedOn w:val="a1"/>
    <w:uiPriority w:val="99"/>
    <w:unhideWhenUsed/>
    <w:rsid w:val="0029639D"/>
    <w:pPr>
      <w:ind w:left="720"/>
      <w:contextualSpacing/>
    </w:pPr>
  </w:style>
  <w:style w:type="paragraph" w:styleId="36">
    <w:name w:val="List Continue 3"/>
    <w:basedOn w:val="a1"/>
    <w:uiPriority w:val="99"/>
    <w:unhideWhenUsed/>
    <w:rsid w:val="0029639D"/>
    <w:pPr>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宏文本 字符"/>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用 字符"/>
    <w:basedOn w:val="a2"/>
    <w:link w:val="af5"/>
    <w:uiPriority w:val="29"/>
    <w:rsid w:val="00FC693F"/>
    <w:rPr>
      <w:i/>
      <w:iCs/>
      <w:color w:val="000000" w:themeColor="text1"/>
    </w:rPr>
  </w:style>
  <w:style w:type="character" w:customStyle="1" w:styleId="40">
    <w:name w:val="标题 4 字符"/>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标题 5 字符"/>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标题 6 字符"/>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标题 7 字符"/>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标题 8 字符"/>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标题 9 字符"/>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rPr>
      <w:b/>
      <w:bCs/>
      <w:sz w:val="20"/>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spacing w:before="200" w:after="280"/>
      <w:ind w:left="936" w:right="936"/>
    </w:pPr>
    <w:rPr>
      <w:b/>
      <w:bCs/>
      <w:i/>
      <w:iCs/>
      <w:color w:val="4F81BD" w:themeColor="accent1"/>
    </w:rPr>
  </w:style>
  <w:style w:type="character" w:customStyle="1" w:styleId="afb">
    <w:name w:val="明显引用 字符"/>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f1">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2">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3">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4">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5">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6">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7">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8">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480</Words>
  <Characters>2969</Characters>
  <Application>Microsoft Office Word</Application>
  <DocSecurity>0</DocSecurity>
  <Lines>53</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3423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is an article</dc:title>
  <dc:subject>Sample manuscript template</dc:subject>
  <dc:creator/>
  <cp:keywords>sample manuscript, template</cp:keywords>
  <dc:description/>
  <cp:lastModifiedBy>陈鑫 钟</cp:lastModifiedBy>
  <cp:revision>4</cp:revision>
  <dcterms:created xsi:type="dcterms:W3CDTF">2013-12-23T23:15:00Z</dcterms:created>
  <dcterms:modified xsi:type="dcterms:W3CDTF">2026-09-23T12:42:00Z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eb39b3d5-819a-4cf6-a8e3-b999310054e3</vt:lpwstr>
  </property>
</Properties>
</file>